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57 vom 26. August 2013</w:t>
      </w:r>
    </w:p>
    <w:p>
      <w:r>
        <w:t>GR Gerichte, 2013-08-26, DE</w:t>
      </w:r>
    </w:p>
    <w:p>
      <w:r>
        <w:rPr>
          <w:b/>
        </w:rPr>
        <w:t xml:space="preserve">Quelle: </w:t>
      </w:r>
      <w:r>
        <w:t>https://mcp.opencaselaw.ch/entscheid/gr_gerichte_ZK1 2013 57</w:t>
      </w:r>
    </w:p>
    <w:p>
      <w:r>
        <w:t>FR: GR_GERICHTE ZK1 2013 57 du 26 août 2013</w:t>
      </w:r>
    </w:p>
    <w:p>
      <w:r>
        <w:t>IT: GR_GERICHTE ZK1 2013 57 del 26 agosto 2013</w:t>
      </w:r>
    </w:p>
    <w:p>
      <w:pPr>
        <w:pStyle w:val="Heading2"/>
      </w:pPr>
      <w:r>
        <w:t>Regeste</w:t>
      </w:r>
    </w:p>
    <w:p>
      <w:r>
        <w:t>Errichtung einer Beistandschaft | KES Erwachsenenschutzrecht (allgemein)</w:t>
      </w:r>
    </w:p>
    <w:p>
      <w:pPr>
        <w:pStyle w:val="Heading2"/>
      </w:pPr>
      <w:r>
        <w:t>Erwägungen</w:t>
      </w:r>
    </w:p>
    <w:p>
      <w:r>
        <w:rPr>
          <w:b/>
        </w:rPr>
        <w:t>E. 2</w:t>
      </w:r>
    </w:p>
    <w:p>
      <w:r>
        <w:t>Die Beiständin erhält die Aufgaben und Kompetenzen, X._____ im Rahmen ei- ner Vertretungsbeistandschaft (Art. 394 ZGB) in den nachfolgend aufgelisteten Bereichen zu beraten, zu unterstützen und soweit nötig bei allen damit verbun- denen Handlungen (Administration, Rechtsverkehr) zu vertreten: a. Vermögensverwaltung (Art. 395 ZGB): Verwaltung des gesamten Einkom- mens und Vermögens (insbesondere Bestreitung der Lebenskosten, Gel- tendmachen von Forderungen und Leistungsansprüchen, sorgfältige Ver- waltung sämtlicher verwalteter Mobilien und Immobilien, Verkehr mit Ban- ken, Post und ähnlichen Finanzinstituten); b. Wohnen: stets für eine geeignete Wohnsituation bzw. Unterkunft für X._____ besorgt zu sein; c. Medizin und Gesundheit: unter Berücksichtigung einer allfälligen Patien- tenverfügung für das gesundheitliche Wohl von X._____ sowie für hinrei- chende medizinische Betreuung zu sorgen (insbesondere Verkehr mit Ärz- ten und anderem medizinischen Betreuungspersonal, Prävention), wobei das Vertretungsrecht für medizinische Massnahmen bei Urteilsunfähigkeit (Art. 378 Abs. 1 Ziff. 2 ZGB) ausdrücklich eingeschlossen ist; d. öffentliche Verwaltung: insbesondere Verkehr mit Steuerbehörden, Ge- meinden, Betreibungsamt;</w:t>
      </w:r>
    </w:p>
    <w:p>
      <w:r>
        <w:t>Seite 4 — 24 e. Versicherungen: stets für eine ausreichende geeignete Versicherungsde- ckung und Leistungssituation besorgt zu sein (insbesondere Sozialversi- cherungen, private Versicherungen, Krankenkassen); f. soziale Teilhabe: soweit möglich und nötig für eine angemessene Tages- struktur und ausreichende soziale Kontakte von X._____ besorgt zu sein; g. soweit erforderlich die Post von X._____ zu öffnen; h. soweit erforderlich die Wohnräume von X._____ zu betreten.</w:t>
      </w:r>
    </w:p>
    <w:p>
      <w:r>
        <w:rPr>
          <w:b/>
        </w:rPr>
        <w:t>E. 3</w:t>
      </w:r>
    </w:p>
    <w:p>
      <w:r>
        <w:t>E._____ (O.1_____) wird zur Beiständin von X._____ ernannt.</w:t>
      </w:r>
    </w:p>
    <w:p>
      <w:r>
        <w:rPr>
          <w:b/>
        </w:rPr>
        <w:t>E. 4</w:t>
      </w:r>
    </w:p>
    <w:p>
      <w:r>
        <w:t>Die Beiständin wird aufgefordert, unverzüglich nach unbenutztem Ablauf der Rechtsmittelfrist a. sich die zur Erfüllung der Aufgaben nötigen Kenntnisse zu verschaffen und mit X._____ persönlich Kontakt aufzunehmen; b. in Zusammenarbeit mit der KESB im Sinne der Erwägungen ein Inventar über sämtliche Vermögenswerte aufzunehmen und dieses in spätestens zwei Monaten zur Genehmigung einzureichen; c. Bargeld, Wertgegenstände und wichtige Dokumente sicher aufzubewah- ren.</w:t>
      </w:r>
    </w:p>
    <w:p>
      <w:r>
        <w:rPr>
          <w:b/>
        </w:rPr>
        <w:t>E. 5</w:t>
      </w:r>
    </w:p>
    <w:p>
      <w:r>
        <w:t>Die Beiständin ist gehalten: a. der KESB jedes Jahr (erstmals per Ende 2013) die Rechnung samt Belege sowie einen schriftlichen Rechenschaftsbericht (Ausführungen über die Rechnungsführung und Vermögensentwicklung sowie die Lage der betrof- fenen Person und die Ausübung der Beistandschaft) einzureichen; b. bei Hinweisen auf massgebliche Veränderungen der Lebensumstände von X._____ während der Berichtsperiode die KESB mit einem Bericht zu in- formieren und allenfalls eine geeignete Anpassung oder die Aufhebung der Massnahme zu beantragen.</w:t>
      </w:r>
    </w:p>
    <w:p>
      <w:r>
        <w:rPr>
          <w:b/>
        </w:rPr>
        <w:t>E. 6</w:t>
      </w:r>
    </w:p>
    <w:p>
      <w:r>
        <w:t>Die Verfahrenskosten werden auf Fr. 1740.-- festgesetzt.</w:t>
      </w:r>
    </w:p>
    <w:p>
      <w:r>
        <w:rPr>
          <w:b/>
        </w:rPr>
        <w:t>E. 7</w:t>
      </w:r>
    </w:p>
    <w:p>
      <w:r>
        <w:t>Die Verfahrenskosten für diesen Entscheid (Ziff. 1 und 3) im Totalbetrag von Fr. 1740.-- werden X._____ auferlegt und bleiben vorläufig beim Verfahren.</w:t>
      </w:r>
    </w:p>
    <w:p>
      <w:r>
        <w:rPr>
          <w:b/>
        </w:rPr>
        <w:t>E. 8</w:t>
      </w:r>
    </w:p>
    <w:p>
      <w:r>
        <w:t>(Rechtsmittelbelehrung)</w:t>
      </w:r>
    </w:p>
    <w:p>
      <w:r>
        <w:t>Seite 5 — 24</w:t>
      </w:r>
    </w:p>
    <w:p>
      <w:r>
        <w:rPr>
          <w:b/>
        </w:rPr>
        <w:t>E. 9</w:t>
      </w:r>
    </w:p>
    <w:p>
      <w:r>
        <w:t>Die Gefährdung der Beschwerdeführerin betrifft persönliche wie vermö- gensrechtliche Bereiche. Die Beschwerdeführerin hat sich mehrmals dazu geäus- sert, dass sie Angst vor A._____ habe. Sie ist nicht in der Lage, sich zu wehren. Dies einerseits aufgrund einer körperlichen Beeinträchtigung, die sie daran hin-</w:t>
      </w:r>
    </w:p>
    <w:p>
      <w:r>
        <w:t>Seite 15 — 24 dert, das Haus zu verlassen, und andererseits infolge einer emotionalen und fi- nanziellen Abhängigkeit von A._____. Die Beschwerdeführerin lebt in einer einen- genden sozialen Isolation. 10.a) Gemäss Art. 389 Abs. 1 Ziff. 1 ZGB sind etwaige Massnahmen der Er- wachsenenschutzbehörde subsidiär und werden folglich nur angeordnet, wenn die Unterstützung der hilfsbedürftigen Person durch die Familie, andere nahestehen- de Personen oder private oder öffentliche Dienste nicht ausreicht oder von vorn- herein als ungenügend erscheint. Das Prinzip der Verhältnismässigkeit, welches in Art. 389 Abs. 2 ZGB geregelt ist, gebietet, dass jede behördliche Massnahme er- forderlich und geeignet zu sein hat. Die Beschwerdebegründung zielt im wesentlichen dahin, dass die Errichtung einer Beistandschaft gegen das Prinzip der Subsidiarität und Verhältnismässigkeit ver- stosse, da die Beschwerdeführerin durch A._____, der zusammen mit seiner Ehe- frau und den Kindern für sie die Familie bedeuten würde, im Sinne von Art. 389 Abs. 1 Ziff. 1 ZGB hinreichend unterstützt werde. Selbstredende Voraussetzung einer hinreichenden Hilfestellung ist die Geeignetheit des Hilfeleistenden. Dazu gehört nicht nur, dass derjenige etwa zur Vermögensverwaltung in der Lage ist, sondern dass auch Gewähr dafür besteht, dass dieser den Auftrag ohne Verfol- gung eigener Interessen, mit der gebotenen Rücksichtnahme gegenüber der hilfs- bedürftigen Person und in gegenseitigem Vertrauen wahrnimmt. Ist dies nicht der Fall, so hat die Erwachsenenschutzbehörde eine Beistandschaft zu errichten und eine Person, die die erforderlichen Voraussetzungen mitbringt, einzusetzen. b) Die KESB Engadin/Südtäler kam offenbar zum Schluss, dass die Interes- sen der Beschwerdeführerin nicht hinreichend gewahrt würden, wenn A._____ für sie jene Tätigkeiten ausführt, für die sie Hilfe benötigt - dies mit gutem Grund. Of- fenbar kurz nachdem A._____ die Unterstützungstätigkeit für die Beschwerdefüh- rerin aufgenommen hatte, erreichte er, dass die Beschwerdeführerin die Liegen- schaft mit einem Verkehrswert von einer halben Million Franken auf seine Ehefrau überschrieb, wobei der Beschwerdeführerin ein Wohnrecht belassen wurde. Dass A._____ dafür verbindliche Verpflichtungen hinsichtlich seiner künftigen Unterstüt- zungstätigkeit - ausser seiner offenbar mündlich abgegebenen Absichtserklärung - eingegangen wäre, ist aus den Akten nicht ersichtlich. Im selben Zeitraum hob er aufgrund seiner Vollmacht nahezu alle Ersparnisse (CHF 115‘000.00) der Be- schwerdeführerin bei der Bank ab und verwendete sie für eigene Zwecke. Dass A._____, wie behauptet, in der Zwischenzeit diesen Betrag durch Zahlungen von</w:t>
      </w:r>
    </w:p>
    <w:p>
      <w:r>
        <w:t>Seite 16 — 24 Rechnungen für die Beschwerdeführerin mehr als zurückbezahlt habe, ist durch die offenbar selbst angefertigte Abrechnung keineswegs hinreichend belegt, wie die KESB Engadin/Südtäler denn auch zu Recht festhält. Zudem bleibt unberück- sichtigt, dass A._____ während all den Jahren auch die monatliche AHV-Rente der Beschwerdeführerin verwaltet und ihr lediglich CHF 600.00 bzw. CHF 700.00 pro Monat überlässt, womit sie erst noch für zahlreiche persönliche Bedürfnisse (Coiffeur etc.) selbst aufkommen muss. Unbehelflich ist auch der Hinweis in der Beschwerdeschrift, dass man sich vor der Überschreibung des Hauses bei ver- schiedensten Fachleuten habe beraten lassen. Dies diente offenbar insbesondere der Milderung der Steuerfolgen für die Eheleute AB._____. Die Behändigung na- hezu des gesamten Vermögens durch die Eheleute AB._____ steht klar im Wider- spruch zu deren angeblichen Fürsorge gegenüber der Beschwerdeführerin. Diese hat - sogar nach Eingeständnis von A._____ - denn auch nach einer gewissen Zeit nachgelassen und die Beobachtungen der Spitex, der Reinigungshilfe, der Nach- barn und der KESB Engadin/Südtäler können nicht einfach in den Wind geschla- gen werden. Dass A._____ unter den gegebenen Umständen für diese Aufgaben nicht in Frage kommt, steht ausser Zweifel. Die KESB Engadin/Südtäler hat des- halb völlig zu Recht eine Beistandschaft errichtet und eine Beiständin eingesetzt. Dies ist in Anbetracht der Umstände erforderlich und zur Durchbrechung der Ein- flussnahme von A._____ auf die Beschwerdeführerin auch geeignet. 11.a) Sind die Voraussetzungen zur Errichtung einer Beistandschaft erfüllt, ist im konkreten Einzelfall eine Beistandschaft nach Mass zu gestalten. Zunächst ist die geeignete Beistandschaftsart zu bestimmen, danach sind die Aufgabenbereiche und die Einzelaufgaben mit Blick auf die Bedürfnisse der hilfsbedürftigen Person zu gestalten (Henkel, a.a.O., N 8 zu Art. 388 - 399 ZGB). Zusätzlich kann die Handlungsfähigkeit in bestimmten Bereichen eingeschränkt werden (Art. 394 Abs. 2 ZGB). Das Prinzip der Verhältnismässigkeit ist auch hier stets zu beachten (Art. 389 Abs. 2 ZGB). Die Massnahme soll so wenig wie möglich, aber so stark wie nötig in die Privatsphäre und Rechtsstellung der hilfsbedürftigen Person eingreifen (Henkel, a.a.O., N 9 zu Art. 388 - 399 ZGB). Eine Vertretungsbeistandschaft wird errichtet, wenn die hilfsbedürftige Person be- stimmte Angelegenheiten nicht erledigen kann und deshalb vertreten werden muss (Art. 394 Abs. 1 ZGB). Die Aufgabenbereiche werden nach Massgabe von Art. 391 ZGB bestimmt. Die Vertretungsbeistandschaft kann auch die Vermögens- verwaltung umfassen, wobei dann Art. 395 ZGB zusätzlich zur Anwendung ge- langt. Es ist jedoch zu beachten, dass die Vertretungsbefugnis nur Geschäfte und</w:t>
      </w:r>
    </w:p>
    <w:p>
      <w:r>
        <w:t>Seite 17 — 24 Angelegenheiten umfassen darf, welche die hilfsbedürftige Person aufgrund ihres Schwächezustandes nicht selbst erledigen oder zweckmässig erledigen kann (Botschaft Erwachsenenschutz, 7016). b) Vorliegend wurde eine Vertretungsbeistandschaft mit Vermögensverwal- tung gemäss Art. 394 i.V.m. Art. 395 ZGB errichtet. Zusätzlich wurden Aufgaben- bereiche betreffend Wohnen (stets geeignete Wohnsituation), Medizin und Ge- sundheit (hinreichend medizinische Betreuung, Verkehr mit Ärzten und Medizin- personal, Vertretungsrecht bei medizinischen Massnahmen bei Urteilsunfähigkeit), öffentliche Verwaltung (Verkehr mit entsprechenden Stellen), Versicherungen (ge- eignete Versicherungsdeckung und -leistung) und soziale Teilhabe (angemessene Tagesstruktur und genügend soziale Kontakte) gestaltet. Die Beiständin wurde zudem ermächtigt, die Post der Beschwerdeführerin soweit erforderlich zu öffnen und soweit nötig die Wohnräume der Beschwerdeführerin zu betreten. Die Be- schwerdeführerin rügt, dass die Verhältnismässigkeit der angeordneten Vertre- tungs- und Vermögensbeistandschaft von der Vorinstanz nicht dargelegt worden sei. Es fehle zudem an einer Erklärung, inwiefern das Wohl der Beschwerdeführe- rin gefährdet sei und durch die zu errichtende Beistandschaft behoben werden könne. Im Entscheid der Vorinstanz werde auch nicht festgehalten, welche Ver- mögenswerte durch die Beiständin zu verwalten seien, was nicht den gesetzlichen Vorgaben entsprechen würde. c) Die Beschwerdeführerin ist, wie bereits mehrmals dargelegt, aufgrund des vorliegenden Schwächezustandes nicht fähig, die sich ihr stellenden finanziellen und administrativen Aufgaben selbst zu erledigen, weswegen die Errichtung einer Vertretungs- und Vermögensbeistandschaft für die von der Vorinstanz bezeichne- ten Aufgabenbereiche, welche Aufgaben der Administration und des Rechtsver- kehrs umfassen, unumgänglich ist. Der Schwächezustand wird damit in geeigneter Weise kompensiert. Die Wahl der zu verwaltenden Bereiche ist verhältnismässig, zumal die Aufgaben bisher auch von einer Drittperson - A._____ - erledigt wurden und keine weitergehenden Eingriffe vorgesehen sind. Da das Einkommen der Be- schwerdeführerin nur aus einer AHV-Rente besteht und das einzige Konto nur einen geringen Saldo aufweist und ausser dem Wohnrecht keine weiteren Vermö- genswerte mehr ersichtlich sind, hat die KESB Engadin/Südtäler festgehalten, dass das gesamte Einkommen und Vermögen unter die Vermögensverwaltung falle. Dies ist - insbesondere mit Blick auf die einfachen finanziellen Verhältnisse - ohne weiteres zulässig (Henkel, a.a.O., N 11 zu Art. 395 ZGB). Dass sich die Bei- ständin anhand der Bankauszüge, Steuerunterlagen etc. ein Bild über den Vermö-</w:t>
      </w:r>
    </w:p>
    <w:p>
      <w:r>
        <w:t>Seite 18 — 24 gensstand machen muss und ein Inventar zu erstellen hat, ist bereits gesetzlich vorgesehen (Art. 405 Abs. 1 und 2 ZGB). Zu präzisieren ist, dass unter den Titel „Geltendmachen von Forderungen und Leistungsansprüchen“ (vgl. Dispositiv Ziff. 2 lit. a) auch die Abklärung der Um- stände der Behändigung des Sparguthabens der Beschwerdeführerin fallen muss (ist es als Darlehen anzusehen, wieweit Rückzahlungen erfolgt und belegbar sind etc.). 12.a) Die Erwachsenenschutzbehörde ernennt als Beistand oder Beiständin eine natürliche Person, die für die vorgesehenen Aufgaben persönlich und fachlich ge- eignet ist, die dafür erforderliche Zeit einsetzen kann und die Aufgaben selber wahrnimmt (Art. 400 Abs. 1 ZGB). Die persönliche Eignung eines Beistandes oder einer Beiständin ist anhand des Einzelfalles zu bestimmen. Da der Beistand oder die Beiständin mit der hilfsbedürftigen Person ein Vertrauensverhältnis aufbauen sollte, ist es wichtig, dass die hilfsbedürftige Person und der Beistand oder die Beiständin möglichst zueinander passen (Reusser, in; Geiser/Reusser, Basler Kommentar zum Erwachsenenschutz, Basel 2012, N 24 zu Art. 400 ZGB). In fach- licher Hinsicht ist ein Beistand oder eine Beiständin dann geeignet, wenn sie über die im konkreten Fall erforderliche Fachkompetenz verfügt. Bei komplexeren Fäl- len, wo besonderes Fachwissen verlangt wird, ist in aller Regel ein Berufsbeistand mit dem Mandat zu betreuen (Reusser, a.a.O., N 25 zu Art. 400 ZGB). Die hilfsbedürftige Person kann eine Vertrauensperson als Beistand oder Beistän- din vorschlagen, wobei dem Wunsch zu entsprechen ist, wenn die vorgeschlagen- en Person geeignet und zur Übernahme der Beistandschaft bereit ist (Art. 401 Abs. 1 ZGB). Lehnt die hilfsbedürftige Person eine bestimmte Person als Beistand ab, so wird auch diesem Wunsch soweit tunlichst entsprochen (Art. 401 Abs. 3 ZGB). b) Die Beschwerdeführerin rügt, dass ihr das Vorschlagsrecht nicht gewährt und ihr Wunsch, E._____ nicht als Beiständin haben zu wollen, nicht beachtet worden sei. Die Beiständin wohne überdies in O.1_____, womit die Hin- und Her- fahrt zwecks Erfüllung des Mandates hohe Kosten verursachen würde. Die Be- schwerdeführerin zweifelt weiter an der persönlichen wie der fachlichen Eignung der Beiständin. Die fachliche Eignung sei nicht kritisch überprüft worden und die Beiständin passe auch überhaupt nicht zu der Beschwerdeführerin, sie würden aus unterschiedlichen sozialen Schichten stammen, würden altersmässig relativ weit auseinanderliegen und es sei nicht möglich, in ihr einen geachteten Partner</w:t>
      </w:r>
    </w:p>
    <w:p>
      <w:r>
        <w:t>Seite 19 — 24 für die Beschwerdeführerin zu sehen. Es werde auch daran gezweifelt, dass die Beiständin die für die Wahrnehmung des Mandats erforderliche Zeit habe bzw. die gleiche Zeit wie A._____ investieren könne. Dieser sei besser geeignet für das Mandat. Die Vorinstanz habe mit dem Entscheid, Frau E._____ als Beiständin einzusetzen, unangemessen gehandelt. c) Zunächst gilt es festzuhalten, dass die Beschwerdeführerin gegenüber der KESB Engadin/Südtäler am 31. Januar 2013 ausdrücklich auf die Ausübung des Vorschlagsrechts im Sinne von Art. 401 Abs. 1 ZGB verzichtete, mit der Begrün- dung, dass sie keine geeignete Person kennen würde (vgl. Dossier KESB, act. 10). Sie äusserte während des ganzen folgenden Verfahrens ebenfalls keinen Wunsch, eine bestimmte Person mit der Beistandschaft betrauen zu wollen, da sie sich nach ihrem Meinungsumschwung auf den Standpunkt stellte, die bisherige Betreuung durch A._____ würde genügen. Wieso es an der persönlichen Eignung zur Übernahme des Mandats mangeln soll, kann nicht nachvollzogen werden, insbesondere inwiefern die sozialen Schichten, aus denen die beiden Frauen stammen, total anders sein sollen. E._____ ist Schweizerin und spricht Schweizerdeutsch, ihr ausländischer Name gründet auf ihren indischen Vater, sie hat die Handelsschule absolviert und hat auf diversen Banken gearbeitet. Aktuell ist sie zu 60% in der Personalabteilung des F._____ in O.2_____ tätig, wobei sie noch dieses Jahr pensioniert wird. Sie erfüllt somit ähn- liche Voraussetzungen wie A._____, welcher auch ausländische Wurzeln hat, eine verwandte Ausbildung hat und auch in einem Hotel arbeitete. Auch er ist jünger, deutlich jünger als E._____, und mit ihm hat sich die Beschwerdeführerin zumin- dest in der Anfangszeit gut verstanden und eine oft als „faktisches Eltern-Kind- Verhältnis“ bezeichnete Beziehung geführt. Inwiefern nun E.'s_____ Persönlichkeit nicht geeignet sein soll, ist schleierhaft. Es ist im Gegenteil vom Vorliegen bester Voraussetzungen für eine künftige geachtete Partnerschaft auszugehen. Die Di- stanz von 22 km zwischen O.3_____ und O.1_____, dem Wohnort von E._____, scheint vertretbar und verursacht keine unverhältnismässigen Kosten. E._____ erfüllt in Anbetracht ihrer Ausbildung und dessen, dass sie bereits ein ähnliches Mandat inkl. Vermögensverwaltung erfolgreich führte, auch die Anforderungen an die Fachkompetenz im konkreten Fall. Die vorliegende Beistandschaft präsentiert sich in sozialer und finanzieller Hinsicht als überschaubar und die Ernennung einer privaten Beiständin ist sinnvoll, da insbesondere die Aufgaben betreffend soziale Kontakte und regelmässige Hausbesuche wichtig sind. Eine Berufsbeistandschaft ist somit nicht notwendig. Des Weiteren ergeht aus den Akten nirgends, dass sich</w:t>
      </w:r>
    </w:p>
    <w:p>
      <w:r>
        <w:t>Seite 20 — 24 die Beschwerdeführerin ausdrücklich gegen die Übergabe des Mandats an E._____ aussprach. Sie wehrte sich vielmehr gegen die Beistandschaft an sich. Dass A._____ nicht als Beistand in Frage kommt, ist bereits mehrmals erläutert worden. Ihm fehlt es zudem an Objektivität, Unabhängigkeit und emotionaler Di- stanz gegenüber der Beschwerdeführerin (vgl. Reusser, a.a.O., N 24 zu Art. 400 ZGB). Die KESB Engadin/Südtäler kam offensichtlich zum Schluss, dass auch die im Betreibungsregisterauszug von E._____ ersichtliche Betreibung in der Höhe von CHF 112‘436.85 deren Eignung nicht ausschliessen würde. In Anbetracht dessen, dass die Betreibung bereits im Oktober 2010 erfolgte, keine weiteren Be- treibungen registriert sind und man ansonsten gute Erfahrungen mit E._____ ge- macht zu haben schien, durfte die KESB Engadin/Südtäler auch ohne weiteres von der grundsätzlichen Eignung ausgehen. Die Vorinstanz handelte damit kei- neswegs unangemessen. 13.a) Gemäss Art. 63 Abs. 1 EGzZGB werden für das Verfahren vor der Kindes- und Erwachsenenschutzbehörde Kosten erhoben. Die Entscheidgebühr bemisst sich nach dem Aufwand, dem Interesse und den wirtschaftlichen Verhältnissen der kostenpflichtigen Person (Art. 25 Abs. 1 der Verordnung zum Kindes- und Er- wachsenenschutz [KESV; BR 215.010]). Entscheidet die Kollegialbehörde, beträgt die Entscheidgebühr zwischen CHF 500.00 und CHF 30‘000.00 (Art. 25 Abs. 2 lit. a KESV). Die von Dritten in Rechnung gestellten Kosten für die Sachverhaltsab- klärung sind Bestandteil der Verfahrenskosten und sind der Entscheidgebühr zu- zuschlagen (Art. 26 KESV). Die Verfahrenskosten sind grundsätzlich von der be- troffenen Person zu tragen (Art. 27 Abs. 1 KESV), sofern nicht besondere Um- stände den ganzen oder teilweisen Verzicht auf die Erhebung der Kosten nahele- gen und das Verfahren selbstredend nicht mutwillig oder trölerisch eingeleitet wur- de (Art. 28 KESV und Art. 63 Abs. 3 EGzZGB). Das Verfahren vor der Kindes- und Erwachsenenschutzbehörde wird von der Un- tersuchungs- und Offizialmaxime beherrscht (Art. 446 ZGB). Das Recht wird von Amtes wegen angewandt (Art. 446 Abs. 4 ZGB). Diese Verfahrensgrundsätze sind von zentraler Bedeutung, da es in den Verfahren vor der KESB nicht bloss um Interessenskonflikte zwischen Privaten geht, sondern vielmehr um das Wohl von Kindern oder von schutzbedürftigen Erwachsenen. Es geht daher (auch) um die Verwirklichung von öffentlichen Interessen. Das Kindes- und Erwachsenenschutz- recht ist dementsprechend nur formell Zivilrecht. Von der Natur der Sache her handelt es sich um öffentliches Recht im Kleide des Zivilrechts. Es muss deshalb zwingend und von Amtes wegen, d.h. ungeachtet der Anschauungen und Interes-</w:t>
      </w:r>
    </w:p>
    <w:p>
      <w:r>
        <w:t>Seite 21 — 24 sen der beteiligten Parteien, richtig und umfassend verwirklicht werden (Au- er/Marti, in: Geiser/Reusser [Hrsg.], Basler Kommentar zum Erwachsenenschutz, Basel 2012, N 2 zu Art. 446 ZGB). Es ist nicht ersichtlich, weshalb die erwähnten Grundsätze nicht auch für den Kostenpunkt gelten sollten. Auf dieser Grundlage steht denn auch die kantonale Ausführungsgesetzgebung zum neuen Kindes- und Erwachsenenschutzrecht. So sieht weder Art. 63 Abs. 3 EGzZGB noch Art. 28 KESV vor, dass besondere Verhältnisse nur auf Antrag zu berücksichtigen wären. Art. 25 Abs. 1 KESV hält weiter fest, dass die Entscheidgebühr unter anderem nach den wirtschaftlichen Verhältnissen der betroffenen Person zu bemessen ist. Die KESB ist damit verpflichtet, alle nötigen Informationen über die finanzielle Si- tuation der betroffenen Person einzuholen und insbesondere zu prüfen, ob beson- dere Umstände im Sinne von Art. 28 KESV und Art. 63 Abs. 4 EGzZGB vorliegen, welche unter Umständen zum Verzicht auf die Kostenerhebung führen können (vgl. zum Ganzen die Abschreibungsverfügung des Kantonsgerichts vom 6. Au- gust 2013, ZK1 13 65, E. 6). Da es sich bei den besagten Bestimmungen um sog. „kann“-Vorschriften handelt, steht es im Ermessen der KESB, ob den Umständen beim Kostenentscheid Rechnung getragen wird oder nicht. Findet ein festgestellter „besonderer Umstand“ keine Berücksichtigung beim Kostenentscheid, kann die Rüge der Unangemessenheit nach Art. 450a Abs. 1 Ziff. 3 ZGB vorgebracht wer- den. Die Einreichung eines Gesuchs um unentgeltliche Rechtspflege betreffend die Befreiung von Gerichtskosten bzw. von der Entscheidgebühr ist damit nicht not- wendig. Wird hingegen die gerichtliche Bestellung eines unentgeltlichen Rechts- beistandes im Sinne von Art. 118 Abs. 1 lit. c ZPO beantragt, so ist ein entspre- chendes Gesuch einzureichen (Art. 58 Abs. 2 lit. c und Art. 63 Abs. 5 EGzZGB i.V.m. Art. 117 ff. ZPO; dies in Übereinstimmung mit der Rechtslage unter dem alten Vormundschaftsrecht, vgl. PKG 2002 Nr. 16 E. 1). Das Einführungsgesetz zum Schweizerischen Zivilgesetzbuch schränkt die Übernahme von Rechtsvertre- tungskosten durch den Staat indessen von vornherein ein. Gemäss Art. 63 Abs. 5 EGzZGB wird in Verfahren vor der Kindes- und Erwachsenenschutzbehörde grundsätzlich keine Parteientschädigung zugesprochen, womit ein Gesuch um unentgeltliche Rechtspflege nur Aussicht auf Erfolg hat, wenn eine Ausnahme dargelegt werden kann (vgl. zum Ganzen die Abschreibungsverfügung des Kan- tonsgerichts vom 6. August 2013, ZK1 13 65, E. 5). b) Der Beschwerdeführerin wurden im Verfahren vor der KESB Enga- din/Südtäler die Kosten von insgesamt CHF 1740.00 (CHF 300.00 Entscheidge-</w:t>
      </w:r>
    </w:p>
    <w:p>
      <w:r>
        <w:t>Seite 22 — 24 bühr und CHF 1440.00 aufwandbezogene Gebühren) auferlegt. Die Beschwerde- führerin rügt diese Kostenauferlegung und verweist auf ihre, der KESB Enga- din/Südtäler bekannten, bescheidenen finanziellen Situation. c) Die KESB Engadin/ Südtäler hat in Ziffer 7 des Dispositivs die Verfahrens- kosten im Totalbetrag von CHF 1‘740.00 X._____ auferlegt. In Ziffer 6 der Erwä- gungen schlüsselt sie diese Kosten in eine Grundgebühr von CHF 300.00 für die allgemeine Fallführung und in CHF 1‘440.00 für den Stundenaufwand für Ab- klärungen von Mitgliedern der Behörde und Mitarbeitenden der KESB auf. Weder das EGzZGB noch die KESV sehen eine Aufteilung der Verfahrenskosten in eine Grund- und eine Abklärungsgebühr vor. Art. 25 Abs. 1 KESV bestimmt wohl, dass sich die Entscheidgebühr unter anderem nach dem Aufwand bestimmt, so dass es im Rahmen der Festlegung der Verfahrenskosten behördenintern sinnvoll sein kann, sich über die effektiv aufgelaufenen Kosten Rechenschaft abzulegen. In- dessen sind gemäss Art. 25 Abs. 1 KESV noch weitere Kriterien bei der Festle- gung der Entscheidgebühr mitbestimmend (Interesse am Entscheid und wirt- schaftliche Verhältnisse), so dass ein blosses Abstellen auf eine Aufwandberech- nung - wie im vorliegenden Fall - problematisch ist. Schlussendlich ist gemäss Art. 25 Abs. 2 KESV ohnehin eine alle massgeblichen Kriterien berücksichtigende Pauschalentschädigung festzulegen, die nicht nur dem Kostendeckungsgrundsatz sondern auch dem Äquivalenzprinzip zu genügen hat. Die Beschwerdeführerin lebt nach Hingabe ihres Vermögens an die Eheleute AB._____ aktenkundig in finanziell sehr bescheidenen Verhältnissen. Das einzige Einkommen besteht aus einer Rente von monatlich CHF 2‘340.00. Dies reicht er- fahrungsgemäss kaum für die Deckung des Notbedarfs für eine Einzelperson aus. Allerdings verfügt die Beschwerdeführerin über ein unentgeltliches Wohnrecht. Gemäss Gesetz fallen indessen auch bei einem Wohnrecht gewisse Auslagen an (vgl. Art. 776 Abs. 3 in Verbindung mit Art. 765 und Art. 767 sowie Art. 778 ZGB). Wie hoch diese allenfalls sind und wie die weiteren Positionen der Existenzmini- mumberechnung aussehen, wurde von der KESB Engadin/Südtäler nicht abge- klärt. Dies ist von ihr im Zusammenhang mit der Prüfung eines besonderen Um- standes im Sinne von Art. 63 Abs. 3 EGzZGB und Art. 28 KESV nachzuholen. Dabei ist zu betonen, dass Art. 28 KESV in den lit. a) bis c) die besonderen Um- stände nicht abschliessend aufzählt (“insbesondere“). Ohne weiteres kann davon ausgegangen werden, dass die in Art. 25 Abs. 1 KESV verlangte Berücksichtigung der wirtschaftlichen Verhältnisse dahingehend zu verstehen ist, dass eine Mittello- sigkeit im Sinne von Art. 117 lit. a ZPO, welche grundsätzlich zur unentgeltlichen</w:t>
      </w:r>
    </w:p>
    <w:p>
      <w:r>
        <w:t>Seite 23 — 24 Rechtspflege berechtigt, ebenfalls als besonderer Umstand gemäss dieser Ver- ordnungsbestimmung angesehen werden kann. In diesem Punkt ist die Beschwerde somit gutzuheissen, Ziff. 7 des Dispositivs des angefochtenen Entscheids aufzuheben und die Sache zur neuen Beurteilung des Kostenpunkts an die KESB Engadin/Südtäler zurückzuweisen. 14.a) Nach Art. 10 der Verordnung über die Gebühr in Zivilverfahren (VGZ; BR 320.210) beträgt die Entscheidgebühr in Verfahren der zivilrechtlichen Beschwer- de zwischen CHF 500.00 und CHF 8‘000.00. Die Kosten werden nach den allge- meinen Regeln der Schweizerischen Zivilprozessordnung verteilt (Art. 60 Abs. 2 EGzZGB i.V.m. Art. 104 ff. ZPO), wobei allerdings auch die Spezialbestimmungen von Art. 63 (insbesondere Abs. 2 und 3) EGzZGB für das Beschwerdeverfahren anwendbar sind (vgl. die Marginalie zu Art. 61 ff. EGzZGB). b) Die Kosten des Beschwerdeverfahrens werden vorliegend auf CHF 1‘500.00 festgesetzt und gehen bei diesem Ausgang des Verfahrens zu 9/10 (= CHF 1‘350.00) zu Lasten der Beschwerdeführerin und zu 1/10 (= CHF 150.00) zu Lasten des Kantons Graubünden (Art. 60 Abs. 2 EGzZGB i.V.m. Art. 106 Abs. 2 ZPO), welcher die Beschwerdeführerin für das Beschwerdeverfahren mit CHF 400.00 (inkl. MWST und Spesen) zu entschädigen hat (Art. 106 Abs. 1 ZPO i.V.m. Art. 95 ZPO). Eine Kostenübernahme durch den Staat im Sinne von Art. 63 Abs. 3 EGzZGB fällt schon deshalb ausser Betracht, weil die Beschwerde bei Berück- sichtigung aller Umstände als mutwillig erscheint. c) Mit Verfügung des Vorsitzenden der I. Zivilkammer vom 26. August 2013 wurde der Beschwerdeführerin beschränkt auf den Kostenpunkt die unentgeltliche Rechtspflege teilweise gewährt (Art. 118 Abs. 2 ZPO). Diese, mit der Beurteilung des Kostenpunkts entstandenen Kosten, sind im Hauptentscheid zu liquidieren (Art. 122 ZPO). Infolge des Obsiegens der Beschwerdeführerin in diesem Punkt wurde dieser Teil der Gerichtsgebühr dem Kanton Graubünden auferlegt, welcher der Beschwerdeführerin für ihren diesbezüglichen Aufwand für die Anwaltskosten eine angemessene, zum vollen Tarif (CHF 240.00/ Stunde ohne Honorarvereinba- rung) berechnete, aussergerichtliche Entschädigung von CHF 400.00 bezahlt. Ein grösserer Aufwand ist der Rechtsvertreterin der Beschwerdeführerin für die Aus- führungen zum Kostenpunkt zweifellos nicht entstanden. Damit sind die Kosten der unentgeltlichen Rechtspflege vollständig und ohne allfällige Nachzahlungs- pflicht der Beschwerdeführerin (Art. 123 ZPO) liquidiert.</w:t>
      </w:r>
    </w:p>
    <w:p>
      <w:r>
        <w:t>Seite 24 — 24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